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5B3D54E2" w:rsidR="00610DFB" w:rsidRDefault="00610DFB">
      <w:r>
        <w:t>Ministère de l’Enseignement Supérieur</w:t>
      </w:r>
      <w:r w:rsidR="00126A38">
        <w:t>,</w:t>
      </w:r>
      <w:r w:rsidR="00A342DE">
        <w:t xml:space="preserve"> </w:t>
      </w:r>
      <w:r>
        <w:t>de la Recherche</w:t>
      </w:r>
      <w:r w:rsidR="00126A38">
        <w:t xml:space="preserve"> et de l’Espace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6801CB51" w:rsidR="00610DFB" w:rsidRDefault="00E81D55" w:rsidP="00610DFB">
      <w:pPr>
        <w:pBdr>
          <w:top w:val="single" w:sz="4" w:space="1" w:color="auto"/>
          <w:left w:val="single" w:sz="4" w:space="4" w:color="auto"/>
          <w:bottom w:val="single" w:sz="4" w:space="1" w:color="auto"/>
          <w:right w:val="single" w:sz="4" w:space="4" w:color="auto"/>
        </w:pBdr>
        <w:jc w:val="center"/>
      </w:pPr>
      <w:r>
        <w:t>Marché de travaux</w:t>
      </w:r>
    </w:p>
    <w:p w14:paraId="46AEE47F" w14:textId="0C3A0310" w:rsidR="741E4C02" w:rsidRDefault="34B0A6CB" w:rsidP="1B400FC3">
      <w:pPr>
        <w:pBdr>
          <w:top w:val="single" w:sz="4" w:space="1" w:color="auto"/>
          <w:left w:val="single" w:sz="4" w:space="4" w:color="auto"/>
          <w:bottom w:val="single" w:sz="4" w:space="1" w:color="auto"/>
          <w:right w:val="single" w:sz="4" w:space="4" w:color="auto"/>
        </w:pBdr>
        <w:jc w:val="center"/>
      </w:pPr>
      <w:r>
        <w:rPr>
          <w:rStyle w:val="normaltextrun"/>
          <w:rFonts w:ascii="Calibri" w:hAnsi="Calibri" w:cs="Calibri"/>
          <w:b/>
          <w:bCs/>
          <w:color w:val="000000"/>
          <w:shd w:val="clear" w:color="auto" w:fill="FFFFFF"/>
        </w:rPr>
        <w:t>Fabrication et installation de m</w:t>
      </w:r>
      <w:r w:rsidR="00E1051C">
        <w:rPr>
          <w:rStyle w:val="normaltextrun"/>
          <w:rFonts w:ascii="Calibri" w:hAnsi="Calibri" w:cs="Calibri"/>
          <w:b/>
          <w:bCs/>
          <w:color w:val="000000"/>
          <w:shd w:val="clear" w:color="auto" w:fill="FFFFFF"/>
        </w:rPr>
        <w:t>obilier sur-mesure</w:t>
      </w:r>
      <w:r w:rsidR="3747C98E">
        <w:rPr>
          <w:rStyle w:val="normaltextrun"/>
          <w:rFonts w:ascii="Calibri" w:hAnsi="Calibri" w:cs="Calibri"/>
          <w:b/>
          <w:bCs/>
          <w:color w:val="000000"/>
          <w:shd w:val="clear" w:color="auto" w:fill="FFFFFF"/>
        </w:rPr>
        <w:t xml:space="preserve"> au sein de l’espace Crous de la BU SHS</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64FBF7A4" w:rsidR="00610DFB" w:rsidRDefault="00415D93">
      <w:r>
        <w:t>25.</w:t>
      </w:r>
      <w:r w:rsidR="00D95F17">
        <w:t>Z du 30/12/2025</w:t>
      </w:r>
      <w:bookmarkStart w:id="0" w:name="_GoBack"/>
      <w:bookmarkEnd w:id="0"/>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60223290"/>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74598B3">
            <w:rPr>
              <w:color w:val="auto"/>
            </w:rPr>
            <w:t>Table des matières</w:t>
          </w:r>
        </w:p>
        <w:p w14:paraId="760BD193" w14:textId="77777777" w:rsidR="0066340C" w:rsidRPr="0066340C" w:rsidRDefault="0066340C" w:rsidP="0066340C"/>
        <w:p w14:paraId="778411BD" w14:textId="4D5E7376" w:rsidR="00B471EA" w:rsidRDefault="00FE6719">
          <w:pPr>
            <w:pStyle w:val="TM1"/>
            <w:tabs>
              <w:tab w:val="right" w:leader="dot" w:pos="9062"/>
            </w:tabs>
            <w:rPr>
              <w:noProof/>
              <w:lang w:eastAsia="fr-FR"/>
            </w:rPr>
          </w:pPr>
          <w:r>
            <w:fldChar w:fldCharType="begin"/>
          </w:r>
          <w:r w:rsidR="00610DFB">
            <w:instrText>TOC \o "1-3" \z \u \h</w:instrText>
          </w:r>
          <w:r>
            <w:fldChar w:fldCharType="separate"/>
          </w:r>
          <w:hyperlink w:anchor="_Toc217052652" w:history="1">
            <w:r w:rsidR="00B471EA" w:rsidRPr="0083659B">
              <w:rPr>
                <w:rStyle w:val="Lienhypertexte"/>
                <w:noProof/>
              </w:rPr>
              <w:t>IDENTIFICATION DU CANDIDAT / GROUPEMENT D’ENTREPRISES LE CAS ECHEANT</w:t>
            </w:r>
            <w:r w:rsidR="00B471EA">
              <w:rPr>
                <w:noProof/>
                <w:webHidden/>
              </w:rPr>
              <w:tab/>
            </w:r>
            <w:r w:rsidR="00B471EA">
              <w:rPr>
                <w:noProof/>
                <w:webHidden/>
              </w:rPr>
              <w:fldChar w:fldCharType="begin"/>
            </w:r>
            <w:r w:rsidR="00B471EA">
              <w:rPr>
                <w:noProof/>
                <w:webHidden/>
              </w:rPr>
              <w:instrText xml:space="preserve"> PAGEREF _Toc217052652 \h </w:instrText>
            </w:r>
            <w:r w:rsidR="00B471EA">
              <w:rPr>
                <w:noProof/>
                <w:webHidden/>
              </w:rPr>
            </w:r>
            <w:r w:rsidR="00B471EA">
              <w:rPr>
                <w:noProof/>
                <w:webHidden/>
              </w:rPr>
              <w:fldChar w:fldCharType="separate"/>
            </w:r>
            <w:r w:rsidR="00B471EA">
              <w:rPr>
                <w:noProof/>
                <w:webHidden/>
              </w:rPr>
              <w:t>3</w:t>
            </w:r>
            <w:r w:rsidR="00B471EA">
              <w:rPr>
                <w:noProof/>
                <w:webHidden/>
              </w:rPr>
              <w:fldChar w:fldCharType="end"/>
            </w:r>
          </w:hyperlink>
        </w:p>
        <w:p w14:paraId="20A97320" w14:textId="06731392" w:rsidR="00B471EA" w:rsidRDefault="00D95F17">
          <w:pPr>
            <w:pStyle w:val="TM1"/>
            <w:tabs>
              <w:tab w:val="right" w:leader="dot" w:pos="9062"/>
            </w:tabs>
            <w:rPr>
              <w:noProof/>
              <w:lang w:eastAsia="fr-FR"/>
            </w:rPr>
          </w:pPr>
          <w:hyperlink w:anchor="_Toc217052653" w:history="1">
            <w:r w:rsidR="00B471EA" w:rsidRPr="0083659B">
              <w:rPr>
                <w:rStyle w:val="Lienhypertexte"/>
                <w:noProof/>
              </w:rPr>
              <w:t>CAPACITE TECHNIQUE ET LOGISTIQUE</w:t>
            </w:r>
            <w:r w:rsidR="00B471EA">
              <w:rPr>
                <w:noProof/>
                <w:webHidden/>
              </w:rPr>
              <w:tab/>
            </w:r>
            <w:r w:rsidR="00B471EA">
              <w:rPr>
                <w:noProof/>
                <w:webHidden/>
              </w:rPr>
              <w:fldChar w:fldCharType="begin"/>
            </w:r>
            <w:r w:rsidR="00B471EA">
              <w:rPr>
                <w:noProof/>
                <w:webHidden/>
              </w:rPr>
              <w:instrText xml:space="preserve"> PAGEREF _Toc217052653 \h </w:instrText>
            </w:r>
            <w:r w:rsidR="00B471EA">
              <w:rPr>
                <w:noProof/>
                <w:webHidden/>
              </w:rPr>
            </w:r>
            <w:r w:rsidR="00B471EA">
              <w:rPr>
                <w:noProof/>
                <w:webHidden/>
              </w:rPr>
              <w:fldChar w:fldCharType="separate"/>
            </w:r>
            <w:r w:rsidR="00B471EA">
              <w:rPr>
                <w:noProof/>
                <w:webHidden/>
              </w:rPr>
              <w:t>3</w:t>
            </w:r>
            <w:r w:rsidR="00B471EA">
              <w:rPr>
                <w:noProof/>
                <w:webHidden/>
              </w:rPr>
              <w:fldChar w:fldCharType="end"/>
            </w:r>
          </w:hyperlink>
        </w:p>
        <w:p w14:paraId="1FB26905" w14:textId="6AC3D883" w:rsidR="00B471EA" w:rsidRDefault="00D95F17">
          <w:pPr>
            <w:pStyle w:val="TM1"/>
            <w:tabs>
              <w:tab w:val="right" w:leader="dot" w:pos="9062"/>
            </w:tabs>
            <w:rPr>
              <w:noProof/>
              <w:lang w:eastAsia="fr-FR"/>
            </w:rPr>
          </w:pPr>
          <w:hyperlink w:anchor="_Toc217052654" w:history="1">
            <w:r w:rsidR="00B471EA" w:rsidRPr="0083659B">
              <w:rPr>
                <w:rStyle w:val="Lienhypertexte"/>
                <w:noProof/>
              </w:rPr>
              <w:t>QUALITE DES MATERIAUX</w:t>
            </w:r>
            <w:r w:rsidR="00B471EA">
              <w:rPr>
                <w:noProof/>
                <w:webHidden/>
              </w:rPr>
              <w:tab/>
            </w:r>
            <w:r w:rsidR="00B471EA">
              <w:rPr>
                <w:noProof/>
                <w:webHidden/>
              </w:rPr>
              <w:fldChar w:fldCharType="begin"/>
            </w:r>
            <w:r w:rsidR="00B471EA">
              <w:rPr>
                <w:noProof/>
                <w:webHidden/>
              </w:rPr>
              <w:instrText xml:space="preserve"> PAGEREF _Toc217052654 \h </w:instrText>
            </w:r>
            <w:r w:rsidR="00B471EA">
              <w:rPr>
                <w:noProof/>
                <w:webHidden/>
              </w:rPr>
            </w:r>
            <w:r w:rsidR="00B471EA">
              <w:rPr>
                <w:noProof/>
                <w:webHidden/>
              </w:rPr>
              <w:fldChar w:fldCharType="separate"/>
            </w:r>
            <w:r w:rsidR="00B471EA">
              <w:rPr>
                <w:noProof/>
                <w:webHidden/>
              </w:rPr>
              <w:t>4</w:t>
            </w:r>
            <w:r w:rsidR="00B471EA">
              <w:rPr>
                <w:noProof/>
                <w:webHidden/>
              </w:rPr>
              <w:fldChar w:fldCharType="end"/>
            </w:r>
          </w:hyperlink>
        </w:p>
        <w:p w14:paraId="1A73A8DB" w14:textId="59C6FD3A" w:rsidR="00B471EA" w:rsidRDefault="00D95F17">
          <w:pPr>
            <w:pStyle w:val="TM1"/>
            <w:tabs>
              <w:tab w:val="right" w:leader="dot" w:pos="9062"/>
            </w:tabs>
            <w:rPr>
              <w:noProof/>
              <w:lang w:eastAsia="fr-FR"/>
            </w:rPr>
          </w:pPr>
          <w:hyperlink w:anchor="_Toc217052655" w:history="1">
            <w:r w:rsidR="00B471EA" w:rsidRPr="0083659B">
              <w:rPr>
                <w:rStyle w:val="Lienhypertexte"/>
                <w:noProof/>
              </w:rPr>
              <w:t>RESPECT DES DELAIS</w:t>
            </w:r>
            <w:r w:rsidR="00B471EA">
              <w:rPr>
                <w:noProof/>
                <w:webHidden/>
              </w:rPr>
              <w:tab/>
            </w:r>
            <w:r w:rsidR="00B471EA">
              <w:rPr>
                <w:noProof/>
                <w:webHidden/>
              </w:rPr>
              <w:fldChar w:fldCharType="begin"/>
            </w:r>
            <w:r w:rsidR="00B471EA">
              <w:rPr>
                <w:noProof/>
                <w:webHidden/>
              </w:rPr>
              <w:instrText xml:space="preserve"> PAGEREF _Toc217052655 \h </w:instrText>
            </w:r>
            <w:r w:rsidR="00B471EA">
              <w:rPr>
                <w:noProof/>
                <w:webHidden/>
              </w:rPr>
            </w:r>
            <w:r w:rsidR="00B471EA">
              <w:rPr>
                <w:noProof/>
                <w:webHidden/>
              </w:rPr>
              <w:fldChar w:fldCharType="separate"/>
            </w:r>
            <w:r w:rsidR="00B471EA">
              <w:rPr>
                <w:noProof/>
                <w:webHidden/>
              </w:rPr>
              <w:t>5</w:t>
            </w:r>
            <w:r w:rsidR="00B471EA">
              <w:rPr>
                <w:noProof/>
                <w:webHidden/>
              </w:rPr>
              <w:fldChar w:fldCharType="end"/>
            </w:r>
          </w:hyperlink>
        </w:p>
        <w:p w14:paraId="62218A56" w14:textId="18EE6225" w:rsidR="00B471EA" w:rsidRDefault="00D95F17">
          <w:pPr>
            <w:pStyle w:val="TM1"/>
            <w:tabs>
              <w:tab w:val="right" w:leader="dot" w:pos="9062"/>
            </w:tabs>
            <w:rPr>
              <w:noProof/>
              <w:lang w:eastAsia="fr-FR"/>
            </w:rPr>
          </w:pPr>
          <w:hyperlink w:anchor="_Toc217052656" w:history="1">
            <w:r w:rsidR="00B471EA" w:rsidRPr="0083659B">
              <w:rPr>
                <w:rStyle w:val="Lienhypertexte"/>
                <w:noProof/>
              </w:rPr>
              <w:t>GARANTIE ET SERVICE APRES-VENTE</w:t>
            </w:r>
            <w:r w:rsidR="00B471EA">
              <w:rPr>
                <w:noProof/>
                <w:webHidden/>
              </w:rPr>
              <w:tab/>
            </w:r>
            <w:r w:rsidR="00B471EA">
              <w:rPr>
                <w:noProof/>
                <w:webHidden/>
              </w:rPr>
              <w:fldChar w:fldCharType="begin"/>
            </w:r>
            <w:r w:rsidR="00B471EA">
              <w:rPr>
                <w:noProof/>
                <w:webHidden/>
              </w:rPr>
              <w:instrText xml:space="preserve"> PAGEREF _Toc217052656 \h </w:instrText>
            </w:r>
            <w:r w:rsidR="00B471EA">
              <w:rPr>
                <w:noProof/>
                <w:webHidden/>
              </w:rPr>
            </w:r>
            <w:r w:rsidR="00B471EA">
              <w:rPr>
                <w:noProof/>
                <w:webHidden/>
              </w:rPr>
              <w:fldChar w:fldCharType="separate"/>
            </w:r>
            <w:r w:rsidR="00B471EA">
              <w:rPr>
                <w:noProof/>
                <w:webHidden/>
              </w:rPr>
              <w:t>6</w:t>
            </w:r>
            <w:r w:rsidR="00B471EA">
              <w:rPr>
                <w:noProof/>
                <w:webHidden/>
              </w:rPr>
              <w:fldChar w:fldCharType="end"/>
            </w:r>
          </w:hyperlink>
        </w:p>
        <w:p w14:paraId="3BC4E899" w14:textId="6B3B5543" w:rsidR="00B471EA" w:rsidRDefault="00D95F17">
          <w:pPr>
            <w:pStyle w:val="TM1"/>
            <w:tabs>
              <w:tab w:val="right" w:leader="dot" w:pos="9062"/>
            </w:tabs>
            <w:rPr>
              <w:noProof/>
              <w:lang w:eastAsia="fr-FR"/>
            </w:rPr>
          </w:pPr>
          <w:hyperlink w:anchor="_Toc217052657" w:history="1">
            <w:r w:rsidR="00B471EA" w:rsidRPr="0083659B">
              <w:rPr>
                <w:rStyle w:val="Lienhypertexte"/>
                <w:noProof/>
              </w:rPr>
              <w:t>NOTE A CARACTERE ENVIRONNEMENTAL</w:t>
            </w:r>
            <w:r w:rsidR="00B471EA">
              <w:rPr>
                <w:noProof/>
                <w:webHidden/>
              </w:rPr>
              <w:tab/>
            </w:r>
            <w:r w:rsidR="00B471EA">
              <w:rPr>
                <w:noProof/>
                <w:webHidden/>
              </w:rPr>
              <w:fldChar w:fldCharType="begin"/>
            </w:r>
            <w:r w:rsidR="00B471EA">
              <w:rPr>
                <w:noProof/>
                <w:webHidden/>
              </w:rPr>
              <w:instrText xml:space="preserve"> PAGEREF _Toc217052657 \h </w:instrText>
            </w:r>
            <w:r w:rsidR="00B471EA">
              <w:rPr>
                <w:noProof/>
                <w:webHidden/>
              </w:rPr>
            </w:r>
            <w:r w:rsidR="00B471EA">
              <w:rPr>
                <w:noProof/>
                <w:webHidden/>
              </w:rPr>
              <w:fldChar w:fldCharType="separate"/>
            </w:r>
            <w:r w:rsidR="00B471EA">
              <w:rPr>
                <w:noProof/>
                <w:webHidden/>
              </w:rPr>
              <w:t>7</w:t>
            </w:r>
            <w:r w:rsidR="00B471EA">
              <w:rPr>
                <w:noProof/>
                <w:webHidden/>
              </w:rPr>
              <w:fldChar w:fldCharType="end"/>
            </w:r>
          </w:hyperlink>
        </w:p>
        <w:p w14:paraId="0C1C09E1" w14:textId="6356BEA5" w:rsidR="00B471EA" w:rsidRDefault="00D95F17">
          <w:pPr>
            <w:pStyle w:val="TM1"/>
            <w:tabs>
              <w:tab w:val="right" w:leader="dot" w:pos="9062"/>
            </w:tabs>
            <w:rPr>
              <w:noProof/>
              <w:lang w:eastAsia="fr-FR"/>
            </w:rPr>
          </w:pPr>
          <w:hyperlink w:anchor="_Toc217052658" w:history="1">
            <w:r w:rsidR="00B471EA" w:rsidRPr="0083659B">
              <w:rPr>
                <w:rStyle w:val="Lienhypertexte"/>
                <w:noProof/>
              </w:rPr>
              <w:t>NOTE A CARACTERE SOCIAL</w:t>
            </w:r>
            <w:r w:rsidR="00B471EA">
              <w:rPr>
                <w:noProof/>
                <w:webHidden/>
              </w:rPr>
              <w:tab/>
            </w:r>
            <w:r w:rsidR="00B471EA">
              <w:rPr>
                <w:noProof/>
                <w:webHidden/>
              </w:rPr>
              <w:fldChar w:fldCharType="begin"/>
            </w:r>
            <w:r w:rsidR="00B471EA">
              <w:rPr>
                <w:noProof/>
                <w:webHidden/>
              </w:rPr>
              <w:instrText xml:space="preserve"> PAGEREF _Toc217052658 \h </w:instrText>
            </w:r>
            <w:r w:rsidR="00B471EA">
              <w:rPr>
                <w:noProof/>
                <w:webHidden/>
              </w:rPr>
            </w:r>
            <w:r w:rsidR="00B471EA">
              <w:rPr>
                <w:noProof/>
                <w:webHidden/>
              </w:rPr>
              <w:fldChar w:fldCharType="separate"/>
            </w:r>
            <w:r w:rsidR="00B471EA">
              <w:rPr>
                <w:noProof/>
                <w:webHidden/>
              </w:rPr>
              <w:t>8</w:t>
            </w:r>
            <w:r w:rsidR="00B471EA">
              <w:rPr>
                <w:noProof/>
                <w:webHidden/>
              </w:rPr>
              <w:fldChar w:fldCharType="end"/>
            </w:r>
          </w:hyperlink>
        </w:p>
        <w:p w14:paraId="64CA7AFE" w14:textId="6C399132" w:rsidR="009B05B0" w:rsidRDefault="00FE6719" w:rsidP="074598B3">
          <w:pPr>
            <w:pStyle w:val="TM1"/>
            <w:tabs>
              <w:tab w:val="right" w:leader="dot" w:pos="9060"/>
            </w:tabs>
            <w:rPr>
              <w:rStyle w:val="Lienhypertexte"/>
              <w:noProof/>
              <w:lang w:eastAsia="fr-FR"/>
            </w:rPr>
          </w:pPr>
          <w:r>
            <w:fldChar w:fldCharType="end"/>
          </w:r>
        </w:p>
      </w:sdtContent>
    </w:sdt>
    <w:p w14:paraId="760BD1B9" w14:textId="00B35152" w:rsidR="00610DFB" w:rsidRDefault="00610DFB" w:rsidP="00610DFB"/>
    <w:p w14:paraId="760BD1BA" w14:textId="2727B7D1" w:rsidR="005B6A3B" w:rsidRDefault="005B6A3B">
      <w:r>
        <w:br w:type="page"/>
      </w:r>
    </w:p>
    <w:p w14:paraId="760BD1BB" w14:textId="719A3EC6" w:rsidR="00622345" w:rsidRPr="00CE7499" w:rsidRDefault="006D608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1" w:name="_Toc217052652"/>
      <w:r w:rsidRPr="074598B3">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2BBECB71" w14:textId="2D61E4E4" w:rsidR="0014291D" w:rsidRPr="00CE7499" w:rsidRDefault="00E1051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2" w:name="_Toc217052653"/>
      <w:r>
        <w:rPr>
          <w:rFonts w:asciiTheme="minorHAnsi" w:hAnsiTheme="minorHAnsi"/>
          <w:color w:val="auto"/>
          <w:sz w:val="22"/>
          <w:szCs w:val="22"/>
        </w:rPr>
        <w:t>CAPACITE TECHNIQUE</w:t>
      </w:r>
      <w:r w:rsidR="00B471EA">
        <w:rPr>
          <w:rFonts w:asciiTheme="minorHAnsi" w:hAnsiTheme="minorHAnsi"/>
          <w:color w:val="auto"/>
          <w:sz w:val="22"/>
          <w:szCs w:val="22"/>
        </w:rPr>
        <w:t xml:space="preserve"> ET LOGISTIQUE</w:t>
      </w:r>
      <w:bookmarkEnd w:id="2"/>
    </w:p>
    <w:p w14:paraId="7FA1F5B2" w14:textId="2B6CDAD2" w:rsidR="00B8136D" w:rsidRPr="00B8136D" w:rsidRDefault="0014291D" w:rsidP="00B8136D">
      <w:pPr>
        <w:jc w:val="both"/>
        <w:rPr>
          <w:i/>
        </w:rPr>
      </w:pPr>
      <w:r>
        <w:rPr>
          <w:i/>
          <w:iCs/>
        </w:rPr>
        <w:t>L</w:t>
      </w:r>
      <w:r w:rsidRPr="40A3CB1A">
        <w:rPr>
          <w:i/>
          <w:iCs/>
        </w:rPr>
        <w:t xml:space="preserve">e soumissionnaire </w:t>
      </w:r>
      <w:r w:rsidR="00BF539B">
        <w:rPr>
          <w:i/>
          <w:iCs/>
        </w:rPr>
        <w:t xml:space="preserve">présentera les </w:t>
      </w:r>
      <w:r w:rsidR="00E1051C">
        <w:rPr>
          <w:i/>
          <w:iCs/>
        </w:rPr>
        <w:t>moyens humains et matériels (ateliers, machines, logiciels de conception, etc.), l’utilisation de solutions techniques originales</w:t>
      </w:r>
      <w:r w:rsidR="00BF539B">
        <w:rPr>
          <w:i/>
          <w:iCs/>
        </w:rPr>
        <w:t>.</w:t>
      </w:r>
      <w:r w:rsidR="00B471EA">
        <w:rPr>
          <w:i/>
          <w:iCs/>
        </w:rPr>
        <w:t xml:space="preserve"> Il précisera son organisation pour le transport, le montage, la gestion des stocks.</w:t>
      </w:r>
    </w:p>
    <w:p w14:paraId="0946340C" w14:textId="77777777" w:rsidR="0014291D" w:rsidRDefault="0014291D" w:rsidP="0014291D">
      <w:pPr>
        <w:jc w:val="both"/>
      </w:pPr>
      <w:r>
        <w:t>…………………………………………………………………………………………………………………………………………………………….</w:t>
      </w:r>
    </w:p>
    <w:p w14:paraId="6547737E" w14:textId="77777777" w:rsidR="0014291D" w:rsidRDefault="0014291D" w:rsidP="0014291D">
      <w:pPr>
        <w:jc w:val="both"/>
      </w:pPr>
      <w:r>
        <w:t>…………………………………………………………………………………………………………………………………………………………….</w:t>
      </w:r>
    </w:p>
    <w:p w14:paraId="01269F64" w14:textId="77777777" w:rsidR="0014291D" w:rsidRDefault="0014291D" w:rsidP="0014291D">
      <w:pPr>
        <w:jc w:val="both"/>
      </w:pPr>
      <w:r>
        <w:t>…………………………………………………………………………………………………………………………………………………………….</w:t>
      </w:r>
    </w:p>
    <w:p w14:paraId="41BD610C" w14:textId="77777777" w:rsidR="0014291D" w:rsidRDefault="0014291D" w:rsidP="0014291D">
      <w:pPr>
        <w:jc w:val="both"/>
      </w:pPr>
      <w:r>
        <w:t>…………………………………………………………………………………………………………………………………………………………….</w:t>
      </w:r>
    </w:p>
    <w:p w14:paraId="1940D929" w14:textId="77777777" w:rsidR="0014291D" w:rsidRDefault="0014291D" w:rsidP="0014291D">
      <w:pPr>
        <w:jc w:val="both"/>
      </w:pPr>
      <w:r>
        <w:t>…………………………………………………………………………………………………………………………………………………………….</w:t>
      </w:r>
    </w:p>
    <w:p w14:paraId="67D7C9FE" w14:textId="77777777" w:rsidR="0014291D" w:rsidRDefault="0014291D" w:rsidP="0014291D">
      <w:pPr>
        <w:jc w:val="both"/>
      </w:pPr>
      <w:r>
        <w:t>…………………………………………………………………………………………………………………………………………………………….</w:t>
      </w:r>
    </w:p>
    <w:p w14:paraId="5C6CF5C8" w14:textId="77777777" w:rsidR="0014291D" w:rsidRDefault="0014291D" w:rsidP="0014291D">
      <w:pPr>
        <w:jc w:val="both"/>
      </w:pPr>
      <w:r>
        <w:t>…………………………………………………………………………………………………………………………………………………………….</w:t>
      </w:r>
    </w:p>
    <w:p w14:paraId="5B1DD1B2" w14:textId="77777777" w:rsidR="0014291D" w:rsidRDefault="0014291D" w:rsidP="0014291D">
      <w:pPr>
        <w:jc w:val="both"/>
      </w:pPr>
      <w:r>
        <w:t>…………………………………………………………………………………………………………………………………………………………….</w:t>
      </w:r>
    </w:p>
    <w:p w14:paraId="220283EA" w14:textId="77777777" w:rsidR="0014291D" w:rsidRDefault="0014291D" w:rsidP="0014291D">
      <w:pPr>
        <w:jc w:val="both"/>
      </w:pPr>
      <w:r>
        <w:t>…………………………………………………………………………………………………………………………………………………………….</w:t>
      </w:r>
    </w:p>
    <w:p w14:paraId="558B7136" w14:textId="77777777" w:rsidR="0014291D" w:rsidRDefault="0014291D" w:rsidP="0014291D">
      <w:pPr>
        <w:jc w:val="both"/>
        <w:rPr>
          <w:rFonts w:eastAsiaTheme="majorEastAsia" w:cstheme="majorBidi"/>
          <w:b/>
          <w:bCs/>
        </w:rPr>
      </w:pPr>
      <w:r>
        <w:t>…………………………………………………………………………………………………………………………………………………………….</w:t>
      </w:r>
      <w:r>
        <w:br w:type="page"/>
      </w:r>
    </w:p>
    <w:p w14:paraId="5684305B" w14:textId="4D201B8C" w:rsidR="0014291D" w:rsidRPr="00CE7499" w:rsidRDefault="00E1051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3" w:name="_Toc217052654"/>
      <w:r>
        <w:rPr>
          <w:rFonts w:asciiTheme="minorHAnsi" w:hAnsiTheme="minorHAnsi"/>
          <w:color w:val="auto"/>
          <w:sz w:val="22"/>
          <w:szCs w:val="22"/>
        </w:rPr>
        <w:lastRenderedPageBreak/>
        <w:t>QUALITE DES MATERIAUX</w:t>
      </w:r>
      <w:bookmarkEnd w:id="3"/>
    </w:p>
    <w:p w14:paraId="283FE42C" w14:textId="0C1687B5" w:rsidR="0014291D" w:rsidRPr="00B8136D" w:rsidRDefault="0014291D" w:rsidP="00E1051C">
      <w:pPr>
        <w:jc w:val="both"/>
        <w:rPr>
          <w:i/>
        </w:rPr>
      </w:pPr>
      <w:r>
        <w:rPr>
          <w:i/>
          <w:iCs/>
        </w:rPr>
        <w:t>L</w:t>
      </w:r>
      <w:r w:rsidRPr="40A3CB1A">
        <w:rPr>
          <w:i/>
          <w:iCs/>
        </w:rPr>
        <w:t xml:space="preserve">e soumissionnaire </w:t>
      </w:r>
      <w:r w:rsidR="00E1051C">
        <w:rPr>
          <w:i/>
          <w:iCs/>
        </w:rPr>
        <w:t>justifiera la qualité des matériaux (durabilité, résistance, conformité aux normes, …), l’adaptation aux besoins des usagers, l’intégration dans l’espace public. Il précisera s’il utilise des matériaux recyclés / recyclables, la durée de vie du mobilier. Il indiquer les certifications détenues : normes qualité, labels environnementaux, certifications spécifiques au mobilier public.</w:t>
      </w:r>
    </w:p>
    <w:p w14:paraId="36212455" w14:textId="77777777" w:rsidR="0014291D" w:rsidRDefault="0014291D" w:rsidP="0014291D">
      <w:pPr>
        <w:jc w:val="both"/>
      </w:pPr>
      <w:r>
        <w:t>…………………………………………………………………………………………………………………………………………………………….</w:t>
      </w:r>
    </w:p>
    <w:p w14:paraId="307B9B22" w14:textId="77777777" w:rsidR="0014291D" w:rsidRDefault="0014291D" w:rsidP="0014291D">
      <w:pPr>
        <w:jc w:val="both"/>
      </w:pPr>
      <w:r>
        <w:t>…………………………………………………………………………………………………………………………………………………………….</w:t>
      </w:r>
    </w:p>
    <w:p w14:paraId="10FB416B" w14:textId="77777777" w:rsidR="0014291D" w:rsidRDefault="0014291D" w:rsidP="0014291D">
      <w:pPr>
        <w:jc w:val="both"/>
      </w:pPr>
      <w:r>
        <w:t>…………………………………………………………………………………………………………………………………………………………….</w:t>
      </w:r>
    </w:p>
    <w:p w14:paraId="12096616" w14:textId="77777777" w:rsidR="0014291D" w:rsidRDefault="0014291D" w:rsidP="0014291D">
      <w:pPr>
        <w:jc w:val="both"/>
      </w:pPr>
      <w:r>
        <w:t>…………………………………………………………………………………………………………………………………………………………….</w:t>
      </w:r>
    </w:p>
    <w:p w14:paraId="0D9E2706" w14:textId="77777777" w:rsidR="0014291D" w:rsidRDefault="0014291D" w:rsidP="0014291D">
      <w:pPr>
        <w:jc w:val="both"/>
      </w:pPr>
      <w:r>
        <w:t>…………………………………………………………………………………………………………………………………………………………….</w:t>
      </w:r>
    </w:p>
    <w:p w14:paraId="074BBA2B" w14:textId="77777777" w:rsidR="0014291D" w:rsidRDefault="0014291D" w:rsidP="0014291D">
      <w:pPr>
        <w:jc w:val="both"/>
      </w:pPr>
      <w:r>
        <w:t>…………………………………………………………………………………………………………………………………………………………….</w:t>
      </w:r>
    </w:p>
    <w:p w14:paraId="7F31C4CE" w14:textId="77777777" w:rsidR="0014291D" w:rsidRDefault="0014291D" w:rsidP="0014291D">
      <w:pPr>
        <w:jc w:val="both"/>
      </w:pPr>
      <w:r>
        <w:t>…………………………………………………………………………………………………………………………………………………………….</w:t>
      </w:r>
    </w:p>
    <w:p w14:paraId="6779E40D" w14:textId="77777777" w:rsidR="00FE6719" w:rsidRDefault="00FE6719" w:rsidP="00FE6719">
      <w:pPr>
        <w:jc w:val="both"/>
      </w:pPr>
      <w:r>
        <w:t>…………………………………………………………………………………………………………………………………………………………….</w:t>
      </w:r>
    </w:p>
    <w:p w14:paraId="358052C8" w14:textId="77777777" w:rsidR="00FE6719" w:rsidRDefault="00FE6719" w:rsidP="00FE6719">
      <w:pPr>
        <w:jc w:val="both"/>
      </w:pPr>
      <w:r>
        <w:t>…………………………………………………………………………………………………………………………………………………………….</w:t>
      </w:r>
    </w:p>
    <w:p w14:paraId="5F7E8901" w14:textId="77777777" w:rsidR="00FE6719" w:rsidRDefault="00FE6719" w:rsidP="00FE6719">
      <w:pPr>
        <w:jc w:val="both"/>
      </w:pPr>
      <w:r>
        <w:t>…………………………………………………………………………………………………………………………………………………………….</w:t>
      </w:r>
    </w:p>
    <w:p w14:paraId="1B4035F9" w14:textId="77777777" w:rsidR="00FE6719" w:rsidRDefault="00FE6719" w:rsidP="00FE6719">
      <w:pPr>
        <w:jc w:val="both"/>
      </w:pPr>
      <w:r>
        <w:t>…………………………………………………………………………………………………………………………………………………………….</w:t>
      </w:r>
    </w:p>
    <w:p w14:paraId="27F46445" w14:textId="77777777" w:rsidR="00FE6719" w:rsidRDefault="00FE6719" w:rsidP="00FE6719">
      <w:pPr>
        <w:jc w:val="both"/>
      </w:pPr>
      <w:r>
        <w:t>…………………………………………………………………………………………………………………………………………………………….</w:t>
      </w:r>
    </w:p>
    <w:p w14:paraId="0867377D" w14:textId="77777777" w:rsidR="00FE6719" w:rsidRDefault="00FE6719" w:rsidP="00FE6719">
      <w:pPr>
        <w:jc w:val="both"/>
      </w:pPr>
      <w:r>
        <w:t>…………………………………………………………………………………………………………………………………………………………….</w:t>
      </w:r>
    </w:p>
    <w:p w14:paraId="55CDAF8D" w14:textId="77777777" w:rsidR="00FE6719" w:rsidRDefault="00FE6719" w:rsidP="00FE6719">
      <w:pPr>
        <w:jc w:val="both"/>
      </w:pPr>
      <w:r>
        <w:t>…………………………………………………………………………………………………………………………………………………………….</w:t>
      </w:r>
    </w:p>
    <w:p w14:paraId="622CABCA" w14:textId="77777777" w:rsidR="00FE6719" w:rsidRDefault="00FE6719" w:rsidP="00FE6719">
      <w:pPr>
        <w:jc w:val="both"/>
      </w:pPr>
      <w:r>
        <w:t>…………………………………………………………………………………………………………………………………………………………….</w:t>
      </w:r>
    </w:p>
    <w:p w14:paraId="7BCBD3A4" w14:textId="77777777" w:rsidR="00FE6719" w:rsidRDefault="00FE6719" w:rsidP="00FE6719">
      <w:pPr>
        <w:jc w:val="both"/>
      </w:pPr>
      <w:r>
        <w:t>…………………………………………………………………………………………………………………………………………………………….</w:t>
      </w:r>
    </w:p>
    <w:p w14:paraId="2EBE5640" w14:textId="77777777" w:rsidR="00FE6719" w:rsidRDefault="00FE6719" w:rsidP="00FE6719">
      <w:pPr>
        <w:jc w:val="both"/>
      </w:pPr>
      <w:r>
        <w:t>…………………………………………………………………………………………………………………………………………………………….</w:t>
      </w:r>
    </w:p>
    <w:p w14:paraId="7E8D30DD" w14:textId="77777777" w:rsidR="00FE6719" w:rsidRDefault="00FE6719" w:rsidP="00FE6719">
      <w:pPr>
        <w:jc w:val="both"/>
      </w:pPr>
      <w:r>
        <w:t>…………………………………………………………………………………………………………………………………………………………….</w:t>
      </w:r>
    </w:p>
    <w:p w14:paraId="28B478AE" w14:textId="77777777" w:rsidR="00FE6719" w:rsidRDefault="00FE6719" w:rsidP="00FE6719">
      <w:pPr>
        <w:jc w:val="both"/>
      </w:pPr>
      <w:r>
        <w:t>…………………………………………………………………………………………………………………………………………………………….</w:t>
      </w:r>
    </w:p>
    <w:p w14:paraId="19E84CB8" w14:textId="77777777" w:rsidR="00FE6719" w:rsidRDefault="00FE6719" w:rsidP="00FE6719">
      <w:pPr>
        <w:jc w:val="both"/>
      </w:pPr>
      <w:r>
        <w:t>…………………………………………………………………………………………………………………………………………………………….</w:t>
      </w:r>
    </w:p>
    <w:p w14:paraId="140DDCA7" w14:textId="77777777" w:rsidR="00FE6719" w:rsidRDefault="00FE6719" w:rsidP="00FE6719">
      <w:pPr>
        <w:jc w:val="both"/>
      </w:pPr>
      <w:r>
        <w:t>…………………………………………………………………………………………………………………………………………………………….</w:t>
      </w:r>
    </w:p>
    <w:p w14:paraId="33581417" w14:textId="77777777" w:rsidR="0014291D" w:rsidRDefault="0014291D" w:rsidP="0014291D">
      <w:pPr>
        <w:jc w:val="both"/>
      </w:pPr>
      <w:r>
        <w:t>…………………………………………………………………………………………………………………………………………………………….</w:t>
      </w:r>
    </w:p>
    <w:p w14:paraId="55077691" w14:textId="77777777" w:rsidR="0014291D" w:rsidRDefault="0014291D" w:rsidP="0014291D">
      <w:pPr>
        <w:jc w:val="both"/>
      </w:pPr>
      <w:r>
        <w:t>…………………………………………………………………………………………………………………………………………………………….</w:t>
      </w:r>
    </w:p>
    <w:p w14:paraId="760BD1C1" w14:textId="385E46B3" w:rsidR="0022278C" w:rsidRPr="00CE7499" w:rsidRDefault="00E1051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4" w:name="_Toc217052655"/>
      <w:r>
        <w:rPr>
          <w:rFonts w:asciiTheme="minorHAnsi" w:hAnsiTheme="minorHAnsi"/>
          <w:color w:val="auto"/>
          <w:sz w:val="22"/>
          <w:szCs w:val="22"/>
        </w:rPr>
        <w:lastRenderedPageBreak/>
        <w:t>RESPECT DES DELAIS</w:t>
      </w:r>
      <w:bookmarkEnd w:id="4"/>
    </w:p>
    <w:p w14:paraId="373F8B64" w14:textId="43288821" w:rsidR="00B8136D" w:rsidRPr="00B8136D" w:rsidRDefault="00B8136D" w:rsidP="00E1051C">
      <w:pPr>
        <w:jc w:val="both"/>
        <w:rPr>
          <w:i/>
        </w:rPr>
      </w:pPr>
      <w:r>
        <w:rPr>
          <w:i/>
          <w:iCs/>
        </w:rPr>
        <w:t>L</w:t>
      </w:r>
      <w:r w:rsidRPr="40A3CB1A">
        <w:rPr>
          <w:i/>
          <w:iCs/>
        </w:rPr>
        <w:t xml:space="preserve">e soumissionnaire </w:t>
      </w:r>
      <w:r w:rsidR="00E1051C">
        <w:rPr>
          <w:i/>
          <w:iCs/>
        </w:rPr>
        <w:t>démontrera sa capacité à livrer et installer dans les temps impartis. Il fournira un planning réaliste.</w:t>
      </w:r>
    </w:p>
    <w:p w14:paraId="0CFAAD60" w14:textId="1BD33C71" w:rsidR="00080490" w:rsidRDefault="00B8136D" w:rsidP="00B8136D">
      <w:pPr>
        <w:jc w:val="both"/>
      </w:pPr>
      <w:r>
        <w:t xml:space="preserve"> </w:t>
      </w:r>
      <w:r w:rsidR="00080490">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408E036A" w14:textId="77777777" w:rsidR="00FE6719" w:rsidRDefault="00FE6719" w:rsidP="00FE6719">
      <w:pPr>
        <w:jc w:val="both"/>
      </w:pPr>
      <w:r>
        <w:t>…………………………………………………………………………………………………………………………………………………………….</w:t>
      </w:r>
    </w:p>
    <w:p w14:paraId="23D0F362" w14:textId="77777777" w:rsidR="00FE6719" w:rsidRDefault="00FE6719" w:rsidP="00FE6719">
      <w:pPr>
        <w:jc w:val="both"/>
      </w:pPr>
      <w:r>
        <w:t>…………………………………………………………………………………………………………………………………………………………….</w:t>
      </w:r>
    </w:p>
    <w:p w14:paraId="13A211E4" w14:textId="77777777" w:rsidR="00FE6719" w:rsidRDefault="00FE6719" w:rsidP="00FE6719">
      <w:pPr>
        <w:jc w:val="both"/>
      </w:pPr>
      <w:r>
        <w:t>…………………………………………………………………………………………………………………………………………………………….</w:t>
      </w:r>
    </w:p>
    <w:p w14:paraId="58BD6935" w14:textId="77777777" w:rsidR="00FE6719" w:rsidRDefault="00FE6719" w:rsidP="00FE6719">
      <w:pPr>
        <w:jc w:val="both"/>
      </w:pPr>
      <w:r>
        <w:t>…………………………………………………………………………………………………………………………………………………………….</w:t>
      </w:r>
    </w:p>
    <w:p w14:paraId="3368FDA9" w14:textId="77777777" w:rsidR="00FE6719" w:rsidRDefault="00FE6719" w:rsidP="00FE6719">
      <w:pPr>
        <w:jc w:val="both"/>
      </w:pPr>
      <w:r>
        <w:t>…………………………………………………………………………………………………………………………………………………………….</w:t>
      </w:r>
    </w:p>
    <w:p w14:paraId="64AEFFE1" w14:textId="77777777" w:rsidR="00FE6719" w:rsidRDefault="00FE6719" w:rsidP="00FE6719">
      <w:pPr>
        <w:jc w:val="both"/>
      </w:pPr>
      <w:r>
        <w:t>…………………………………………………………………………………………………………………………………………………………….</w:t>
      </w:r>
    </w:p>
    <w:p w14:paraId="5B7C6522" w14:textId="77777777" w:rsidR="00FE6719" w:rsidRDefault="00FE6719" w:rsidP="00FE6719">
      <w:pPr>
        <w:jc w:val="both"/>
      </w:pPr>
      <w:r>
        <w:t>…………………………………………………………………………………………………………………………………………………………….</w:t>
      </w:r>
    </w:p>
    <w:p w14:paraId="0215556F" w14:textId="77777777" w:rsidR="00FE6719" w:rsidRDefault="00FE6719" w:rsidP="00FE6719">
      <w:pPr>
        <w:jc w:val="both"/>
      </w:pPr>
      <w:r>
        <w:t>…………………………………………………………………………………………………………………………………………………………….</w:t>
      </w:r>
    </w:p>
    <w:p w14:paraId="36E87AAB" w14:textId="77777777" w:rsidR="00FE6719" w:rsidRDefault="00FE6719" w:rsidP="00FE6719">
      <w:pPr>
        <w:jc w:val="both"/>
      </w:pPr>
      <w:r>
        <w:t>…………………………………………………………………………………………………………………………………………………………….</w:t>
      </w:r>
    </w:p>
    <w:p w14:paraId="15D9E8D2" w14:textId="77777777" w:rsidR="00FE6719" w:rsidRDefault="00FE6719" w:rsidP="00FE6719">
      <w:pPr>
        <w:jc w:val="both"/>
      </w:pPr>
      <w:r>
        <w:t>…………………………………………………………………………………………………………………………………………………………….</w:t>
      </w:r>
    </w:p>
    <w:p w14:paraId="01D5FA45" w14:textId="4FEBEFE2"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5" w:name="_5.1_Eléments_et"/>
      <w:bookmarkEnd w:id="5"/>
      <w:r w:rsidR="003E7A68">
        <w:br w:type="page"/>
      </w:r>
    </w:p>
    <w:p w14:paraId="70C88494" w14:textId="3610DC64" w:rsidR="00B471EA" w:rsidRPr="00CE7499" w:rsidRDefault="00B471EA" w:rsidP="00B471EA">
      <w:pPr>
        <w:pStyle w:val="Titre1"/>
        <w:shd w:val="clear" w:color="auto" w:fill="D9D9D9" w:themeFill="background1" w:themeFillShade="D9"/>
        <w:spacing w:before="0" w:after="200"/>
        <w:rPr>
          <w:rFonts w:asciiTheme="minorHAnsi" w:hAnsiTheme="minorHAnsi"/>
          <w:b w:val="0"/>
          <w:bCs w:val="0"/>
          <w:color w:val="auto"/>
          <w:sz w:val="22"/>
          <w:szCs w:val="22"/>
        </w:rPr>
      </w:pPr>
      <w:bookmarkStart w:id="6" w:name="_Toc217052656"/>
      <w:r>
        <w:rPr>
          <w:rFonts w:asciiTheme="minorHAnsi" w:hAnsiTheme="minorHAnsi"/>
          <w:color w:val="auto"/>
          <w:sz w:val="22"/>
          <w:szCs w:val="22"/>
        </w:rPr>
        <w:lastRenderedPageBreak/>
        <w:t>GARANTIE ET SERVICE APRES-VENTE</w:t>
      </w:r>
      <w:bookmarkEnd w:id="6"/>
    </w:p>
    <w:p w14:paraId="57930FC2" w14:textId="6EAE32D8" w:rsidR="00B471EA" w:rsidRPr="00B8136D" w:rsidRDefault="00B471EA" w:rsidP="00B471EA">
      <w:pPr>
        <w:jc w:val="both"/>
        <w:rPr>
          <w:i/>
        </w:rPr>
      </w:pPr>
      <w:r>
        <w:rPr>
          <w:i/>
          <w:iCs/>
        </w:rPr>
        <w:t>L</w:t>
      </w:r>
      <w:r w:rsidRPr="40A3CB1A">
        <w:rPr>
          <w:i/>
          <w:iCs/>
        </w:rPr>
        <w:t xml:space="preserve">e soumissionnaire </w:t>
      </w:r>
      <w:r>
        <w:rPr>
          <w:i/>
          <w:iCs/>
        </w:rPr>
        <w:t>indiquera la durée et l’étendue des garanties (défauts de fabrication, usure prématurée) et pour le SAV, il précisera la réactivité, la disponibilité d’un interlocuteur dédié, les délais d’intervention, la disponibilité des pièces détachées.</w:t>
      </w:r>
    </w:p>
    <w:p w14:paraId="3FD07831" w14:textId="5FE6819E" w:rsidR="00B471EA" w:rsidRDefault="00B471EA" w:rsidP="00B471EA">
      <w:pPr>
        <w:jc w:val="both"/>
      </w:pPr>
      <w:r>
        <w:t>…………………………………………………………………………………………………………………………………………………………….</w:t>
      </w:r>
    </w:p>
    <w:p w14:paraId="3B9FCD29" w14:textId="77777777" w:rsidR="00B471EA" w:rsidRDefault="00B471EA" w:rsidP="00B471EA">
      <w:pPr>
        <w:jc w:val="both"/>
      </w:pPr>
      <w:r>
        <w:t>…………………………………………………………………………………………………………………………………………………………….</w:t>
      </w:r>
    </w:p>
    <w:p w14:paraId="7C8E842B" w14:textId="77777777" w:rsidR="00B471EA" w:rsidRDefault="00B471EA" w:rsidP="00B471EA">
      <w:pPr>
        <w:jc w:val="both"/>
      </w:pPr>
      <w:r>
        <w:t>…………………………………………………………………………………………………………………………………………………………….</w:t>
      </w:r>
    </w:p>
    <w:p w14:paraId="02716381" w14:textId="77777777" w:rsidR="00B471EA" w:rsidRDefault="00B471EA" w:rsidP="00B471EA">
      <w:pPr>
        <w:jc w:val="both"/>
      </w:pPr>
      <w:r>
        <w:t>…………………………………………………………………………………………………………………………………………………………….</w:t>
      </w:r>
    </w:p>
    <w:p w14:paraId="53030555" w14:textId="77777777" w:rsidR="00B471EA" w:rsidRDefault="00B471EA" w:rsidP="00B471EA">
      <w:pPr>
        <w:jc w:val="both"/>
      </w:pPr>
      <w:r>
        <w:t>…………………………………………………………………………………………………………………………………………………………….</w:t>
      </w:r>
    </w:p>
    <w:p w14:paraId="35F073EF" w14:textId="77777777" w:rsidR="00B471EA" w:rsidRDefault="00B471EA" w:rsidP="00B471EA">
      <w:pPr>
        <w:jc w:val="both"/>
      </w:pPr>
      <w:r>
        <w:t>…………………………………………………………………………………………………………………………………………………………….</w:t>
      </w:r>
    </w:p>
    <w:p w14:paraId="649C7170" w14:textId="77777777" w:rsidR="00B471EA" w:rsidRDefault="00B471EA" w:rsidP="00B471EA">
      <w:pPr>
        <w:jc w:val="both"/>
      </w:pPr>
      <w:r>
        <w:t>…………………………………………………………………………………………………………………………………………………………….</w:t>
      </w:r>
    </w:p>
    <w:p w14:paraId="60B8B8D1" w14:textId="77777777" w:rsidR="00B471EA" w:rsidRDefault="00B471EA" w:rsidP="00B471EA">
      <w:pPr>
        <w:jc w:val="both"/>
      </w:pPr>
      <w:r>
        <w:t>…………………………………………………………………………………………………………………………………………………………….</w:t>
      </w:r>
    </w:p>
    <w:p w14:paraId="29970FAE" w14:textId="77777777" w:rsidR="00B471EA" w:rsidRDefault="00B471EA" w:rsidP="00B471EA">
      <w:pPr>
        <w:jc w:val="both"/>
      </w:pPr>
      <w:r>
        <w:t>…………………………………………………………………………………………………………………………………………………………….</w:t>
      </w:r>
    </w:p>
    <w:p w14:paraId="23415350" w14:textId="77777777" w:rsidR="00B471EA" w:rsidRDefault="00B471EA" w:rsidP="00B471EA">
      <w:pPr>
        <w:jc w:val="both"/>
      </w:pPr>
      <w:r>
        <w:t>…………………………………………………………………………………………………………………………………………………………….</w:t>
      </w:r>
    </w:p>
    <w:p w14:paraId="1C25FA62" w14:textId="77777777" w:rsidR="00B471EA" w:rsidRDefault="00B471EA" w:rsidP="00B471EA">
      <w:pPr>
        <w:jc w:val="both"/>
      </w:pPr>
      <w:r>
        <w:t>…………………………………………………………………………………………………………………………………………………………….</w:t>
      </w:r>
    </w:p>
    <w:p w14:paraId="78033EAA" w14:textId="77777777" w:rsidR="00B471EA" w:rsidRDefault="00B471EA" w:rsidP="00B471EA">
      <w:pPr>
        <w:jc w:val="both"/>
      </w:pPr>
      <w:r>
        <w:t>…………………………………………………………………………………………………………………………………………………………….</w:t>
      </w:r>
    </w:p>
    <w:p w14:paraId="2F880163" w14:textId="77777777" w:rsidR="00B471EA" w:rsidRDefault="00B471EA" w:rsidP="00B471EA">
      <w:pPr>
        <w:jc w:val="both"/>
      </w:pPr>
      <w:r>
        <w:t>…………………………………………………………………………………………………………………………………………………………….</w:t>
      </w:r>
    </w:p>
    <w:p w14:paraId="0FA9EFBC" w14:textId="77777777" w:rsidR="00B471EA" w:rsidRDefault="00B471EA" w:rsidP="00B471EA">
      <w:pPr>
        <w:jc w:val="both"/>
      </w:pPr>
      <w:r>
        <w:t>…………………………………………………………………………………………………………………………………………………………….</w:t>
      </w:r>
    </w:p>
    <w:p w14:paraId="055EBEB1" w14:textId="77777777" w:rsidR="00B471EA" w:rsidRDefault="00B471EA" w:rsidP="00B471EA">
      <w:pPr>
        <w:jc w:val="both"/>
      </w:pPr>
      <w:r>
        <w:t>…………………………………………………………………………………………………………………………………………………………….</w:t>
      </w:r>
    </w:p>
    <w:p w14:paraId="1EC6330B" w14:textId="77777777" w:rsidR="00B471EA" w:rsidRDefault="00B471EA" w:rsidP="00B471EA">
      <w:pPr>
        <w:jc w:val="both"/>
      </w:pPr>
      <w:r>
        <w:t>…………………………………………………………………………………………………………………………………………………………….</w:t>
      </w:r>
    </w:p>
    <w:p w14:paraId="34A0DCF4" w14:textId="77777777" w:rsidR="00B471EA" w:rsidRDefault="00B471EA" w:rsidP="00B471EA">
      <w:pPr>
        <w:jc w:val="both"/>
      </w:pPr>
      <w:r>
        <w:t>…………………………………………………………………………………………………………………………………………………………….</w:t>
      </w:r>
    </w:p>
    <w:p w14:paraId="1A4939B6" w14:textId="77777777" w:rsidR="00B471EA" w:rsidRDefault="00B471EA" w:rsidP="00B471EA">
      <w:pPr>
        <w:jc w:val="both"/>
      </w:pPr>
      <w:r>
        <w:t>…………………………………………………………………………………………………………………………………………………………….</w:t>
      </w:r>
    </w:p>
    <w:p w14:paraId="0637B005" w14:textId="77777777" w:rsidR="00B471EA" w:rsidRDefault="00B471EA" w:rsidP="00B471EA">
      <w:pPr>
        <w:jc w:val="both"/>
      </w:pPr>
      <w:r>
        <w:t>…………………………………………………………………………………………………………………………………………………………….</w:t>
      </w:r>
    </w:p>
    <w:p w14:paraId="21686C70" w14:textId="77777777" w:rsidR="00B471EA" w:rsidRDefault="00B471EA" w:rsidP="00B471EA">
      <w:pPr>
        <w:jc w:val="both"/>
        <w:rPr>
          <w:rFonts w:eastAsiaTheme="majorEastAsia" w:cstheme="majorBidi"/>
          <w:b/>
          <w:bCs/>
        </w:rPr>
      </w:pPr>
      <w:r>
        <w:t>…………………………………………………………………………………………………………………………………………………………….</w:t>
      </w:r>
      <w:r>
        <w:br w:type="page"/>
      </w:r>
    </w:p>
    <w:p w14:paraId="2E3D3C2A" w14:textId="0A9237AD" w:rsidR="00213D8C" w:rsidRPr="00CE7499" w:rsidRDefault="00213D8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7" w:name="_Toc217052657"/>
      <w:r w:rsidRPr="074598B3">
        <w:rPr>
          <w:rFonts w:asciiTheme="minorHAnsi" w:hAnsiTheme="minorHAnsi"/>
          <w:color w:val="auto"/>
          <w:sz w:val="22"/>
          <w:szCs w:val="22"/>
        </w:rPr>
        <w:lastRenderedPageBreak/>
        <w:t>NOTE A CARACTERE ENVIRONNEMENTAL</w:t>
      </w:r>
      <w:bookmarkEnd w:id="7"/>
    </w:p>
    <w:p w14:paraId="01804682" w14:textId="77777777" w:rsidR="009F234D" w:rsidRDefault="00213D8C" w:rsidP="004608F4">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4608F4">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55E481E0" w:rsidR="003E7A68" w:rsidRPr="009F234D" w:rsidRDefault="003E7A68" w:rsidP="004608F4">
      <w:pPr>
        <w:pStyle w:val="Paragraphedeliste"/>
        <w:numPr>
          <w:ilvl w:val="0"/>
          <w:numId w:val="14"/>
        </w:numPr>
        <w:jc w:val="both"/>
        <w:rPr>
          <w:i/>
        </w:rPr>
      </w:pPr>
      <w:r>
        <w:rPr>
          <w:i/>
        </w:rPr>
        <w:t xml:space="preserve">Mesures </w:t>
      </w:r>
      <w:r w:rsidR="004C4945">
        <w:rPr>
          <w:i/>
        </w:rPr>
        <w:t>mises en place par le candidat afin de limiter son impact sur l’environnement dans le cadre des prestations (ex. : composition des produits et notamment leur caractère écologique / polluant / toxique ; les actions en faveur du réemploi, de la réutilisation, du reconditionnement, de l’intégration de matières recyclées et du recyclage ; les pratiques environnementales appliquées aux modalités d’exécution des prestations et notamment les politiques de réduction des émissions de gaz à effet de serre et d’amélioration de la qualité de l’air,</w:t>
      </w:r>
      <w:r w:rsidR="00BF539B">
        <w:rPr>
          <w:i/>
        </w:rPr>
        <w:t xml:space="preserve"> </w:t>
      </w:r>
      <w:r w:rsidR="004C4945">
        <w:rPr>
          <w:i/>
        </w:rPr>
        <w:t>…)</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30968894" w:rsidR="00652A40" w:rsidRDefault="00652A40" w:rsidP="00652A40">
      <w:pPr>
        <w:jc w:val="both"/>
      </w:pPr>
      <w:r>
        <w:t>…………………………………………………………………………………………………………………………………………………………….</w:t>
      </w:r>
    </w:p>
    <w:p w14:paraId="43C87396" w14:textId="584485DD" w:rsidR="004608F4" w:rsidRPr="00CE7499" w:rsidRDefault="004608F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8" w:name="_Toc217052658"/>
      <w:r w:rsidRPr="074598B3">
        <w:rPr>
          <w:rFonts w:asciiTheme="minorHAnsi" w:hAnsiTheme="minorHAnsi"/>
          <w:color w:val="auto"/>
          <w:sz w:val="22"/>
          <w:szCs w:val="22"/>
        </w:rPr>
        <w:lastRenderedPageBreak/>
        <w:t>NOTE A CARACTERE SOCIAL</w:t>
      </w:r>
      <w:bookmarkEnd w:id="8"/>
    </w:p>
    <w:p w14:paraId="6B63FB66" w14:textId="77777777" w:rsidR="004608F4" w:rsidRPr="004608F4" w:rsidRDefault="004608F4" w:rsidP="004608F4">
      <w:pPr>
        <w:pStyle w:val="paragraph"/>
        <w:spacing w:before="0" w:beforeAutospacing="0" w:after="0" w:afterAutospacing="0" w:line="276" w:lineRule="auto"/>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i/>
          <w:sz w:val="22"/>
          <w:szCs w:val="22"/>
        </w:rPr>
        <w:t>Il est attendu du candidat qu'il détaille les pratiques mises en œuvre au sein de son entreprise permettant d'évaluer sa performance sociale. Les éléments décrits devront être en lien avec l'objet du marché ou ses conditions d'exécution. La performance sociale sera évaluée selon les trois axes suivants:</w:t>
      </w:r>
      <w:r w:rsidRPr="004608F4">
        <w:rPr>
          <w:rStyle w:val="eop"/>
          <w:rFonts w:asciiTheme="minorHAnsi" w:eastAsiaTheme="majorEastAsia" w:hAnsiTheme="minorHAnsi" w:cstheme="minorHAnsi"/>
          <w:i/>
          <w:sz w:val="22"/>
          <w:szCs w:val="22"/>
        </w:rPr>
        <w:t> </w:t>
      </w:r>
    </w:p>
    <w:p w14:paraId="75B0576F" w14:textId="5871B27F"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Formation et développement des compétences</w:t>
      </w:r>
      <w:r w:rsidRPr="004608F4">
        <w:rPr>
          <w:rStyle w:val="normaltextrun"/>
          <w:rFonts w:asciiTheme="minorHAnsi" w:eastAsiaTheme="majorEastAsia" w:hAnsiTheme="minorHAnsi" w:cstheme="minorHAnsi"/>
          <w:i/>
          <w:sz w:val="22"/>
          <w:szCs w:val="22"/>
        </w:rPr>
        <w:t xml:space="preserve"> (politique de formation continue, accueil d'alternants et d'apprentis, les dispositifs d'accompagnement et de montée en compétences, etc.)</w:t>
      </w:r>
    </w:p>
    <w:p w14:paraId="0917465F" w14:textId="75E8B88B"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Égalité professionnelle et diversité</w:t>
      </w:r>
      <w:r w:rsidRPr="004608F4">
        <w:rPr>
          <w:rStyle w:val="normaltextrun"/>
          <w:rFonts w:asciiTheme="minorHAnsi" w:eastAsiaTheme="majorEastAsia" w:hAnsiTheme="minorHAnsi" w:cstheme="minorHAnsi"/>
          <w:i/>
          <w:sz w:val="22"/>
          <w:szCs w:val="22"/>
        </w:rPr>
        <w:t xml:space="preserve"> (égalité professionnelle femmes-hommes, lutte contre les discriminations, gestion de la diversité et inclusion, l'insertion des personnes éloignées de l’emploi, accessibilité pour les personnes en situation de handicap, etc.)</w:t>
      </w:r>
    </w:p>
    <w:p w14:paraId="5CF36687" w14:textId="0082CE49" w:rsidR="004608F4" w:rsidRPr="004608F4" w:rsidRDefault="004608F4" w:rsidP="00FE6719">
      <w:pPr>
        <w:pStyle w:val="paragraph"/>
        <w:numPr>
          <w:ilvl w:val="0"/>
          <w:numId w:val="20"/>
        </w:numPr>
        <w:spacing w:before="0" w:beforeAutospacing="0" w:after="20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Conditions de travail et dialogue social</w:t>
      </w:r>
      <w:r w:rsidRPr="004608F4">
        <w:rPr>
          <w:rStyle w:val="normaltextrun"/>
          <w:rFonts w:asciiTheme="minorHAnsi" w:eastAsiaTheme="majorEastAsia" w:hAnsiTheme="minorHAnsi" w:cstheme="minorHAnsi"/>
          <w:i/>
          <w:sz w:val="22"/>
          <w:szCs w:val="22"/>
        </w:rPr>
        <w:t xml:space="preserve"> (actions en faveur de la qualité de vie au travail, politique de santé et sécurité au travail, modalités du dialogue social au sein de l'entreprise, mesures de prévention des risques professionnels, la lutte contre le harcèlement et la corruption, l'organisation du télétravail lorsque les fonctions le permettent, etc.).</w:t>
      </w:r>
    </w:p>
    <w:p w14:paraId="6D226D9F" w14:textId="77777777" w:rsidR="004608F4" w:rsidRDefault="004608F4" w:rsidP="004608F4">
      <w:pPr>
        <w:jc w:val="both"/>
      </w:pPr>
      <w:r>
        <w:t>…………………………………………………………………………………………………………………………………………………………….</w:t>
      </w:r>
    </w:p>
    <w:p w14:paraId="5CD460F9" w14:textId="77777777" w:rsidR="004608F4" w:rsidRDefault="004608F4" w:rsidP="004608F4">
      <w:pPr>
        <w:jc w:val="both"/>
      </w:pPr>
      <w:r>
        <w:t>…………………………………………………………………………………………………………………………………………………………….</w:t>
      </w:r>
    </w:p>
    <w:p w14:paraId="5A99262B" w14:textId="77777777" w:rsidR="004608F4" w:rsidRDefault="004608F4" w:rsidP="004608F4">
      <w:pPr>
        <w:jc w:val="both"/>
      </w:pPr>
      <w:r>
        <w:t>…………………………………………………………………………………………………………………………………………………………….</w:t>
      </w:r>
    </w:p>
    <w:p w14:paraId="405A272C" w14:textId="77777777" w:rsidR="004608F4" w:rsidRDefault="004608F4" w:rsidP="004608F4">
      <w:pPr>
        <w:jc w:val="both"/>
      </w:pPr>
      <w:r>
        <w:t>…………………………………………………………………………………………………………………………………………………………….</w:t>
      </w:r>
    </w:p>
    <w:p w14:paraId="5D9D9DDF" w14:textId="77777777" w:rsidR="004608F4" w:rsidRDefault="004608F4" w:rsidP="004608F4">
      <w:pPr>
        <w:jc w:val="both"/>
      </w:pPr>
      <w:r>
        <w:t>…………………………………………………………………………………………………………………………………………………………….</w:t>
      </w:r>
    </w:p>
    <w:p w14:paraId="02BE5A85" w14:textId="77777777" w:rsidR="004608F4" w:rsidRDefault="004608F4" w:rsidP="004608F4">
      <w:pPr>
        <w:jc w:val="both"/>
      </w:pPr>
      <w:r>
        <w:t>…………………………………………………………………………………………………………………………………………………………….</w:t>
      </w:r>
    </w:p>
    <w:p w14:paraId="5BA34002" w14:textId="77777777" w:rsidR="004608F4" w:rsidRDefault="004608F4" w:rsidP="004608F4">
      <w:pPr>
        <w:jc w:val="both"/>
      </w:pPr>
      <w:r>
        <w:t>…………………………………………………………………………………………………………………………………………………………….</w:t>
      </w:r>
    </w:p>
    <w:p w14:paraId="20DB8691" w14:textId="77777777" w:rsidR="004608F4" w:rsidRDefault="004608F4" w:rsidP="004608F4">
      <w:pPr>
        <w:jc w:val="both"/>
      </w:pPr>
      <w:r>
        <w:t>…………………………………………………………………………………………………………………………………………………………….</w:t>
      </w:r>
    </w:p>
    <w:p w14:paraId="20C61A21" w14:textId="77777777" w:rsidR="004608F4" w:rsidRDefault="004608F4" w:rsidP="004608F4">
      <w:pPr>
        <w:jc w:val="both"/>
      </w:pPr>
      <w:r>
        <w:t>…………………………………………………………………………………………………………………………………………………………….</w:t>
      </w:r>
    </w:p>
    <w:p w14:paraId="6AE53954" w14:textId="77777777" w:rsidR="004608F4" w:rsidRDefault="004608F4" w:rsidP="004608F4">
      <w:pPr>
        <w:jc w:val="both"/>
      </w:pPr>
      <w:r>
        <w:t>…………………………………………………………………………………………………………………………………………………………….</w:t>
      </w:r>
    </w:p>
    <w:p w14:paraId="76D54772" w14:textId="77777777" w:rsidR="004608F4" w:rsidRDefault="004608F4" w:rsidP="004608F4">
      <w:pPr>
        <w:jc w:val="both"/>
      </w:pPr>
      <w:r>
        <w:t>…………………………………………………………………………………………………………………………………………………………….</w:t>
      </w:r>
    </w:p>
    <w:p w14:paraId="6F22CB09" w14:textId="77777777" w:rsidR="004608F4" w:rsidRDefault="004608F4" w:rsidP="004608F4">
      <w:pPr>
        <w:jc w:val="both"/>
      </w:pPr>
      <w:r>
        <w:t>…………………………………………………………………………………………………………………………………………………………….</w:t>
      </w:r>
    </w:p>
    <w:p w14:paraId="24D40465" w14:textId="77777777" w:rsidR="004608F4" w:rsidRDefault="004608F4" w:rsidP="004608F4">
      <w:pPr>
        <w:jc w:val="both"/>
      </w:pPr>
      <w:r>
        <w:t>…………………………………………………………………………………………………………………………………………………………….</w:t>
      </w:r>
    </w:p>
    <w:p w14:paraId="74B94E5C" w14:textId="77777777" w:rsidR="004608F4" w:rsidRDefault="004608F4" w:rsidP="004608F4">
      <w:pPr>
        <w:jc w:val="both"/>
      </w:pPr>
      <w:r>
        <w:t>…………………………………………………………………………………………………………………………………………………………….</w:t>
      </w:r>
    </w:p>
    <w:p w14:paraId="04001E0E" w14:textId="77777777" w:rsidR="004608F4" w:rsidRDefault="004608F4" w:rsidP="004608F4">
      <w:pPr>
        <w:jc w:val="both"/>
      </w:pPr>
      <w:r>
        <w:t>…………………………………………………………………………………………………………………………………………………………….</w:t>
      </w:r>
    </w:p>
    <w:p w14:paraId="138DB1AA" w14:textId="77777777" w:rsidR="004608F4" w:rsidRDefault="004608F4" w:rsidP="004608F4">
      <w:pPr>
        <w:jc w:val="both"/>
      </w:pPr>
      <w:r>
        <w:t>…………………………………………………………………………………………………………………………………………………………….</w:t>
      </w:r>
    </w:p>
    <w:p w14:paraId="3DE59189" w14:textId="77777777" w:rsidR="004608F4" w:rsidRDefault="004608F4" w:rsidP="004608F4">
      <w:pPr>
        <w:jc w:val="both"/>
      </w:pPr>
      <w:r>
        <w:t>…………………………………………………………………………………………………………………………………………………………….</w:t>
      </w:r>
    </w:p>
    <w:p w14:paraId="1A027082" w14:textId="2D409968" w:rsidR="004608F4" w:rsidRDefault="004608F4" w:rsidP="00652A40">
      <w:pPr>
        <w:jc w:val="both"/>
      </w:pPr>
      <w:r>
        <w:t>…………………………………………………………………………………………………………………………………………………………….</w:t>
      </w:r>
    </w:p>
    <w:sectPr w:rsidR="004608F4"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7E43" w14:textId="77777777" w:rsidR="00E1051C" w:rsidRDefault="00E1051C" w:rsidP="00AC5178">
      <w:pPr>
        <w:spacing w:after="0" w:line="240" w:lineRule="auto"/>
      </w:pPr>
      <w:r>
        <w:separator/>
      </w:r>
    </w:p>
  </w:endnote>
  <w:endnote w:type="continuationSeparator" w:id="0">
    <w:p w14:paraId="77AC10CE" w14:textId="77777777" w:rsidR="00E1051C" w:rsidRDefault="00E1051C" w:rsidP="00AC5178">
      <w:pPr>
        <w:spacing w:after="0" w:line="240" w:lineRule="auto"/>
      </w:pPr>
      <w:r>
        <w:continuationSeparator/>
      </w:r>
    </w:p>
  </w:endnote>
  <w:endnote w:type="continuationNotice" w:id="1">
    <w:p w14:paraId="6BAD5C9E" w14:textId="77777777" w:rsidR="00E1051C" w:rsidRDefault="00E10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2B7E724E" w:rsidR="00E1051C" w:rsidRDefault="00E1051C">
        <w:pPr>
          <w:pStyle w:val="Pieddepage"/>
          <w:jc w:val="right"/>
        </w:pPr>
        <w:r>
          <w:fldChar w:fldCharType="begin"/>
        </w:r>
        <w:r>
          <w:instrText>PAGE   \* MERGEFORMAT</w:instrText>
        </w:r>
        <w:r>
          <w:fldChar w:fldCharType="separate"/>
        </w:r>
        <w:r w:rsidR="00D95F17">
          <w:rPr>
            <w:noProof/>
          </w:rPr>
          <w:t>2</w:t>
        </w:r>
        <w:r>
          <w:fldChar w:fldCharType="end"/>
        </w:r>
        <w:r>
          <w:t xml:space="preserve"> / </w:t>
        </w:r>
        <w:r>
          <w:rPr>
            <w:noProof/>
          </w:rPr>
          <w:fldChar w:fldCharType="begin"/>
        </w:r>
        <w:r>
          <w:rPr>
            <w:noProof/>
          </w:rPr>
          <w:instrText xml:space="preserve"> NUMPAGES  \* Arabic  \* MERGEFORMAT </w:instrText>
        </w:r>
        <w:r>
          <w:rPr>
            <w:noProof/>
          </w:rPr>
          <w:fldChar w:fldCharType="separate"/>
        </w:r>
        <w:r w:rsidR="00D95F17">
          <w:rPr>
            <w:noProof/>
          </w:rPr>
          <w:t>8</w:t>
        </w:r>
        <w:r>
          <w:rPr>
            <w:noProof/>
          </w:rPr>
          <w:fldChar w:fldCharType="end"/>
        </w:r>
      </w:p>
    </w:sdtContent>
  </w:sdt>
  <w:p w14:paraId="760BD342" w14:textId="77777777" w:rsidR="00E1051C" w:rsidRDefault="00E105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6ED92" w14:textId="77777777" w:rsidR="00E1051C" w:rsidRDefault="00E1051C" w:rsidP="00AC5178">
      <w:pPr>
        <w:spacing w:after="0" w:line="240" w:lineRule="auto"/>
      </w:pPr>
      <w:r>
        <w:separator/>
      </w:r>
    </w:p>
  </w:footnote>
  <w:footnote w:type="continuationSeparator" w:id="0">
    <w:p w14:paraId="5FD8D743" w14:textId="77777777" w:rsidR="00E1051C" w:rsidRDefault="00E1051C" w:rsidP="00AC5178">
      <w:pPr>
        <w:spacing w:after="0" w:line="240" w:lineRule="auto"/>
      </w:pPr>
      <w:r>
        <w:continuationSeparator/>
      </w:r>
    </w:p>
  </w:footnote>
  <w:footnote w:type="continuationNotice" w:id="1">
    <w:p w14:paraId="1D238C40" w14:textId="77777777" w:rsidR="00E1051C" w:rsidRDefault="00E1051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058EA"/>
    <w:multiLevelType w:val="hybridMultilevel"/>
    <w:tmpl w:val="BFE65280"/>
    <w:lvl w:ilvl="0" w:tplc="DD0817E8">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44D298F"/>
    <w:multiLevelType w:val="hybridMultilevel"/>
    <w:tmpl w:val="80C699EC"/>
    <w:lvl w:ilvl="0" w:tplc="BE3CA94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127794"/>
    <w:multiLevelType w:val="hybridMultilevel"/>
    <w:tmpl w:val="662E5018"/>
    <w:lvl w:ilvl="0" w:tplc="EFDC7F6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E617D7"/>
    <w:multiLevelType w:val="multilevel"/>
    <w:tmpl w:val="8FA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B26B9F"/>
    <w:multiLevelType w:val="hybridMultilevel"/>
    <w:tmpl w:val="15F0E67C"/>
    <w:lvl w:ilvl="0" w:tplc="3830F87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0466FC"/>
    <w:multiLevelType w:val="multilevel"/>
    <w:tmpl w:val="4342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9"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484A13"/>
    <w:multiLevelType w:val="multilevel"/>
    <w:tmpl w:val="0976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15"/>
  </w:num>
  <w:num w:numId="2">
    <w:abstractNumId w:val="14"/>
  </w:num>
  <w:num w:numId="3">
    <w:abstractNumId w:val="21"/>
  </w:num>
  <w:num w:numId="4">
    <w:abstractNumId w:val="18"/>
  </w:num>
  <w:num w:numId="5">
    <w:abstractNumId w:val="5"/>
  </w:num>
  <w:num w:numId="6">
    <w:abstractNumId w:val="13"/>
  </w:num>
  <w:num w:numId="7">
    <w:abstractNumId w:val="0"/>
  </w:num>
  <w:num w:numId="8">
    <w:abstractNumId w:val="19"/>
  </w:num>
  <w:num w:numId="9">
    <w:abstractNumId w:val="8"/>
  </w:num>
  <w:num w:numId="10">
    <w:abstractNumId w:val="9"/>
  </w:num>
  <w:num w:numId="11">
    <w:abstractNumId w:val="17"/>
  </w:num>
  <w:num w:numId="12">
    <w:abstractNumId w:val="7"/>
  </w:num>
  <w:num w:numId="13">
    <w:abstractNumId w:val="12"/>
  </w:num>
  <w:num w:numId="14">
    <w:abstractNumId w:val="4"/>
  </w:num>
  <w:num w:numId="15">
    <w:abstractNumId w:val="16"/>
  </w:num>
  <w:num w:numId="16">
    <w:abstractNumId w:val="2"/>
  </w:num>
  <w:num w:numId="17">
    <w:abstractNumId w:val="11"/>
  </w:num>
  <w:num w:numId="18">
    <w:abstractNumId w:val="6"/>
  </w:num>
  <w:num w:numId="19">
    <w:abstractNumId w:val="20"/>
  </w:num>
  <w:num w:numId="20">
    <w:abstractNumId w:val="1"/>
  </w:num>
  <w:num w:numId="21">
    <w:abstractNumId w:val="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6A38"/>
    <w:rsid w:val="0012721E"/>
    <w:rsid w:val="0013700F"/>
    <w:rsid w:val="0013776B"/>
    <w:rsid w:val="0014291D"/>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1B0A"/>
    <w:rsid w:val="00235171"/>
    <w:rsid w:val="00261D50"/>
    <w:rsid w:val="0026492D"/>
    <w:rsid w:val="00270C04"/>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15D93"/>
    <w:rsid w:val="004212E6"/>
    <w:rsid w:val="00426E13"/>
    <w:rsid w:val="0043219D"/>
    <w:rsid w:val="004608F4"/>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1EA"/>
    <w:rsid w:val="00B47551"/>
    <w:rsid w:val="00B51680"/>
    <w:rsid w:val="00B54CA5"/>
    <w:rsid w:val="00B67EAE"/>
    <w:rsid w:val="00B778B9"/>
    <w:rsid w:val="00B8136D"/>
    <w:rsid w:val="00B87EA9"/>
    <w:rsid w:val="00B90B58"/>
    <w:rsid w:val="00B9585C"/>
    <w:rsid w:val="00BA64E1"/>
    <w:rsid w:val="00BC2457"/>
    <w:rsid w:val="00BD2346"/>
    <w:rsid w:val="00BD6E10"/>
    <w:rsid w:val="00BE3155"/>
    <w:rsid w:val="00BE7337"/>
    <w:rsid w:val="00BF539B"/>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95F17"/>
    <w:rsid w:val="00DA0F9E"/>
    <w:rsid w:val="00DA72D4"/>
    <w:rsid w:val="00DD2D1D"/>
    <w:rsid w:val="00DD7E67"/>
    <w:rsid w:val="00DF4211"/>
    <w:rsid w:val="00DF4F12"/>
    <w:rsid w:val="00DF7603"/>
    <w:rsid w:val="00E0138A"/>
    <w:rsid w:val="00E02BE9"/>
    <w:rsid w:val="00E1051C"/>
    <w:rsid w:val="00E164AD"/>
    <w:rsid w:val="00E17406"/>
    <w:rsid w:val="00E34999"/>
    <w:rsid w:val="00E408A3"/>
    <w:rsid w:val="00E45241"/>
    <w:rsid w:val="00E4682D"/>
    <w:rsid w:val="00E512EB"/>
    <w:rsid w:val="00E540B7"/>
    <w:rsid w:val="00E60812"/>
    <w:rsid w:val="00E70B6F"/>
    <w:rsid w:val="00E71A39"/>
    <w:rsid w:val="00E81D55"/>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E6719"/>
    <w:rsid w:val="00FF3EE1"/>
    <w:rsid w:val="06EF7491"/>
    <w:rsid w:val="06FE0F7E"/>
    <w:rsid w:val="074598B3"/>
    <w:rsid w:val="07D3658A"/>
    <w:rsid w:val="1829A409"/>
    <w:rsid w:val="1829E820"/>
    <w:rsid w:val="1B400FC3"/>
    <w:rsid w:val="2639DDB0"/>
    <w:rsid w:val="34B0A6CB"/>
    <w:rsid w:val="357BAACB"/>
    <w:rsid w:val="3747C98E"/>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271590892">
      <w:bodyDiv w:val="1"/>
      <w:marLeft w:val="0"/>
      <w:marRight w:val="0"/>
      <w:marTop w:val="0"/>
      <w:marBottom w:val="0"/>
      <w:divBdr>
        <w:top w:val="none" w:sz="0" w:space="0" w:color="auto"/>
        <w:left w:val="none" w:sz="0" w:space="0" w:color="auto"/>
        <w:bottom w:val="none" w:sz="0" w:space="0" w:color="auto"/>
        <w:right w:val="none" w:sz="0" w:space="0" w:color="auto"/>
      </w:divBdr>
      <w:divsChild>
        <w:div w:id="2124415273">
          <w:marLeft w:val="0"/>
          <w:marRight w:val="0"/>
          <w:marTop w:val="0"/>
          <w:marBottom w:val="0"/>
          <w:divBdr>
            <w:top w:val="none" w:sz="0" w:space="0" w:color="auto"/>
            <w:left w:val="none" w:sz="0" w:space="0" w:color="auto"/>
            <w:bottom w:val="none" w:sz="0" w:space="0" w:color="auto"/>
            <w:right w:val="none" w:sz="0" w:space="0" w:color="auto"/>
          </w:divBdr>
        </w:div>
        <w:div w:id="376123552">
          <w:marLeft w:val="0"/>
          <w:marRight w:val="0"/>
          <w:marTop w:val="0"/>
          <w:marBottom w:val="0"/>
          <w:divBdr>
            <w:top w:val="none" w:sz="0" w:space="0" w:color="auto"/>
            <w:left w:val="none" w:sz="0" w:space="0" w:color="auto"/>
            <w:bottom w:val="none" w:sz="0" w:space="0" w:color="auto"/>
            <w:right w:val="none" w:sz="0" w:space="0" w:color="auto"/>
          </w:divBdr>
        </w:div>
        <w:div w:id="2013297213">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1799273cde363745e6021b2f1f11f2e7">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df2c5b001230ad855e5103307f9b4371"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A5685-50EA-4316-BC56-DAE38E624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77E1-65D6-4FB4-8A3D-8DAEF2F0470C}">
  <ds:schemaRefs>
    <ds:schemaRef ds:uri="3ee6f26a-f689-45e0-a8fd-4ba17b461813"/>
    <ds:schemaRef ds:uri="http://schemas.microsoft.com/office/2006/documentManagement/types"/>
    <ds:schemaRef ds:uri="http://purl.org/dc/dcmitype/"/>
    <ds:schemaRef ds:uri="http://schemas.openxmlformats.org/package/2006/metadata/core-properties"/>
    <ds:schemaRef ds:uri="647f6268-259c-4dc7-a320-542a8850ac07"/>
    <ds:schemaRef ds:uri="http://purl.org/dc/terms/"/>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4.xml><?xml version="1.0" encoding="utf-8"?>
<ds:datastoreItem xmlns:ds="http://schemas.openxmlformats.org/officeDocument/2006/customXml" ds:itemID="{15683305-B6C6-4604-857C-4BADFBD99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1915</Words>
  <Characters>10536</Characters>
  <Application>Microsoft Office Word</Application>
  <DocSecurity>0</DocSecurity>
  <Lines>87</Lines>
  <Paragraphs>24</Paragraphs>
  <ScaleCrop>false</ScaleCrop>
  <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56</cp:revision>
  <cp:lastPrinted>2016-06-23T13:28:00Z</cp:lastPrinted>
  <dcterms:created xsi:type="dcterms:W3CDTF">2024-01-17T15:57:00Z</dcterms:created>
  <dcterms:modified xsi:type="dcterms:W3CDTF">2025-12-30T08:34:00Z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